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Február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SLOVGRAM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38,40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2301378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Odm. Výkonu umelcom, verejný prenos-MR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300061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Pauš.odm.práv.sl. </w:t>
            </w:r>
            <w:r>
              <w:rPr>
                <w:rFonts w:cs="Calibri" w:ascii="Calibri" w:hAnsi="Calibri"/>
                <w:sz w:val="22"/>
                <w:szCs w:val="22"/>
              </w:rPr>
              <w:t>01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Webex digital,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72,00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02.02.2023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230470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Doména a webhosting 1.3.2023-28.2.2024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65,48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2102356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69,74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30150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2173845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VUB,a.s.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72,00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300000937103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Inkaso-popl. Za vedenie majetk. účtu r.2022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Slovenský pozemkový fond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28.02.2023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7230401755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Splátka za nájom k 01.03.2023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LibreOffice/7.1.1.2$Windows_X86_64 LibreOffice_project/fe0b08f4af1bacafe4c7ecc87ce55bb426164676</Application>
  <AppVersion>15.0000</AppVersion>
  <Pages>1</Pages>
  <Words>105</Words>
  <Characters>692</Characters>
  <CharactersWithSpaces>739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2023-12-28T10:47:03Z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